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6888F" w14:textId="77777777" w:rsidR="00442A5A" w:rsidRPr="00A613E7" w:rsidRDefault="00442A5A" w:rsidP="00A613E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b/>
          <w:bCs/>
          <w:color w:val="000000" w:themeColor="text1"/>
        </w:rPr>
        <w:t xml:space="preserve">3.4. Magazyn energii </w:t>
      </w:r>
    </w:p>
    <w:p w14:paraId="3EB1B93B" w14:textId="77777777" w:rsidR="00442A5A" w:rsidRPr="00A613E7" w:rsidRDefault="00442A5A" w:rsidP="00A613E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W celu pełnego wykorzystania energii elektrycznej wyprodukowanej przez istniejącą instalację fotowoltaiczną, zaprojektowano magazyn energii elektrycznej o pojemności 50 kWh i mocy chwilowej &lt;50 </w:t>
      </w:r>
      <w:proofErr w:type="spellStart"/>
      <w:r w:rsidRPr="00A613E7">
        <w:rPr>
          <w:rFonts w:ascii="Times New Roman" w:hAnsi="Times New Roman" w:cs="Times New Roman"/>
          <w:color w:val="000000" w:themeColor="text1"/>
        </w:rPr>
        <w:t>kW.</w:t>
      </w:r>
      <w:proofErr w:type="spellEnd"/>
      <w:r w:rsidRPr="00A613E7">
        <w:rPr>
          <w:rFonts w:ascii="Times New Roman" w:hAnsi="Times New Roman" w:cs="Times New Roman"/>
          <w:color w:val="000000" w:themeColor="text1"/>
        </w:rPr>
        <w:t xml:space="preserve"> Magazyn energii będzie współpracował z instalacją PV oraz siecią wewnętrzną budynku w trybie ładowania i rozładowania w zależności od bilansu mocy. Zgodnie z wytycznymi inwestora, magazyn zlokalizowano w nowoprojektowanym pomieszczeniu rozdzielni głównej. </w:t>
      </w:r>
    </w:p>
    <w:p w14:paraId="431BD9C2" w14:textId="77777777" w:rsidR="00442A5A" w:rsidRDefault="00442A5A" w:rsidP="00A613E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Magazyn energii elektrycznej wyposażony jest w system monitorowania parametrów pracy, umożliwiający zdalne śledzenie stanu baterii oraz poziomu naładowania. W przypadku zaniku/awarii napięcia sieci elektroenergetycznej urządzenie automatycznie przechodzi w tryb wyspowy, zasilając instalację odbiorczą budynku do chwili pełnego rozruchu agregatu prądotwórczego. Magazyn jest wyposażony w system zabezpieczeń przed zwarciem i przeciążeniem, zarówno po stronie DC, jak i AC, w tym bezpieczniki i automatyczne wyłączniki. Po przywróceniu napięcia w sieci, urządzenie automatycznie przechodzi w tryb ładowania akumulatorów (przez instalację PV). </w:t>
      </w:r>
    </w:p>
    <w:p w14:paraId="5B7F437E" w14:textId="77777777" w:rsidR="00A613E7" w:rsidRPr="00A613E7" w:rsidRDefault="00A613E7" w:rsidP="00A613E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14:paraId="1E7DD2B4" w14:textId="77777777" w:rsidR="00442A5A" w:rsidRPr="00A613E7" w:rsidRDefault="00442A5A" w:rsidP="00A613E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b/>
          <w:bCs/>
          <w:color w:val="000000" w:themeColor="text1"/>
        </w:rPr>
        <w:t xml:space="preserve">3.4.1. Parametry techniczne oraz wytyczne montażowe </w:t>
      </w:r>
    </w:p>
    <w:p w14:paraId="5C08F418" w14:textId="77777777" w:rsidR="00442A5A" w:rsidRPr="00A613E7" w:rsidRDefault="00442A5A" w:rsidP="00A613E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Parametry techniczne: </w:t>
      </w:r>
    </w:p>
    <w:p w14:paraId="5D87EC89" w14:textId="77777777" w:rsidR="00442A5A" w:rsidRPr="00A613E7" w:rsidRDefault="00442A5A" w:rsidP="00A613E7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Technologia: baterie </w:t>
      </w:r>
      <w:proofErr w:type="spellStart"/>
      <w:r w:rsidRPr="00A613E7">
        <w:rPr>
          <w:rFonts w:ascii="Times New Roman" w:hAnsi="Times New Roman" w:cs="Times New Roman"/>
          <w:color w:val="000000" w:themeColor="text1"/>
        </w:rPr>
        <w:t>litowo</w:t>
      </w:r>
      <w:proofErr w:type="spellEnd"/>
      <w:r w:rsidRPr="00A613E7">
        <w:rPr>
          <w:rFonts w:ascii="Times New Roman" w:hAnsi="Times New Roman" w:cs="Times New Roman"/>
          <w:color w:val="000000" w:themeColor="text1"/>
        </w:rPr>
        <w:t>-żelazowo-fosforanowe (</w:t>
      </w:r>
      <w:proofErr w:type="spellStart"/>
      <w:r w:rsidRPr="00A613E7">
        <w:rPr>
          <w:rFonts w:ascii="Times New Roman" w:hAnsi="Times New Roman" w:cs="Times New Roman"/>
          <w:color w:val="000000" w:themeColor="text1"/>
        </w:rPr>
        <w:t>LiFePO</w:t>
      </w:r>
      <w:proofErr w:type="spellEnd"/>
      <w:r w:rsidRPr="00A613E7">
        <w:rPr>
          <w:rFonts w:ascii="Times New Roman" w:hAnsi="Times New Roman" w:cs="Times New Roman"/>
          <w:color w:val="000000" w:themeColor="text1"/>
        </w:rPr>
        <w:t xml:space="preserve">₄), </w:t>
      </w:r>
    </w:p>
    <w:p w14:paraId="7D0602C4" w14:textId="77777777" w:rsidR="00442A5A" w:rsidRPr="00A613E7" w:rsidRDefault="00442A5A" w:rsidP="00A613E7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Pojemność: 50 kWh, </w:t>
      </w:r>
    </w:p>
    <w:p w14:paraId="3E0A2496" w14:textId="77777777" w:rsidR="00442A5A" w:rsidRPr="00A613E7" w:rsidRDefault="00442A5A" w:rsidP="00A613E7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Moc chwilowa: &lt;50 kW, </w:t>
      </w:r>
    </w:p>
    <w:p w14:paraId="206B983B" w14:textId="77777777" w:rsidR="00442A5A" w:rsidRPr="00A613E7" w:rsidRDefault="00442A5A" w:rsidP="00A613E7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Separacja galwaniczna między siecią a baterią – TAK </w:t>
      </w:r>
    </w:p>
    <w:p w14:paraId="658ED04E" w14:textId="77777777" w:rsidR="00442A5A" w:rsidRPr="00A613E7" w:rsidRDefault="00442A5A" w:rsidP="00A613E7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Kompensacja mocy biernej – TAK, </w:t>
      </w:r>
    </w:p>
    <w:p w14:paraId="25B9D630" w14:textId="77777777" w:rsidR="00442A5A" w:rsidRPr="00A613E7" w:rsidRDefault="00442A5A" w:rsidP="00A613E7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>Magazyn energii wyposażony w EPO (</w:t>
      </w:r>
      <w:proofErr w:type="spellStart"/>
      <w:r w:rsidRPr="00A613E7">
        <w:rPr>
          <w:rFonts w:ascii="Times New Roman" w:hAnsi="Times New Roman" w:cs="Times New Roman"/>
          <w:color w:val="000000" w:themeColor="text1"/>
        </w:rPr>
        <w:t>Emergency</w:t>
      </w:r>
      <w:proofErr w:type="spellEnd"/>
      <w:r w:rsidRPr="00A613E7">
        <w:rPr>
          <w:rFonts w:ascii="Times New Roman" w:hAnsi="Times New Roman" w:cs="Times New Roman"/>
          <w:color w:val="000000" w:themeColor="text1"/>
        </w:rPr>
        <w:t xml:space="preserve"> Power Off), umożliwiające awaryjne wyłączenie urządzenia. </w:t>
      </w:r>
    </w:p>
    <w:p w14:paraId="4E96F176" w14:textId="2EA5B267" w:rsidR="00442A5A" w:rsidRPr="00A613E7" w:rsidRDefault="00442A5A" w:rsidP="00A613E7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Zabezpieczenia przepięciowe klasy T1+T2 po stronie AC i DC, zgodnie z zaleceniami producenta. </w:t>
      </w:r>
    </w:p>
    <w:p w14:paraId="7258217B" w14:textId="77777777" w:rsidR="00442A5A" w:rsidRPr="00A613E7" w:rsidRDefault="00442A5A" w:rsidP="00A613E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Wytyczne do montażu: </w:t>
      </w:r>
    </w:p>
    <w:p w14:paraId="2EA3E010" w14:textId="77777777" w:rsidR="00442A5A" w:rsidRPr="00A613E7" w:rsidRDefault="00442A5A" w:rsidP="00A613E7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Magazyn energii zlokalizować w pomieszczeniu rozdzielni głównej </w:t>
      </w:r>
    </w:p>
    <w:p w14:paraId="7B13BB64" w14:textId="77777777" w:rsidR="00442A5A" w:rsidRPr="00A613E7" w:rsidRDefault="00442A5A" w:rsidP="00A613E7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Montaż akumulatorów na podwyższeniu, min. 30 cm nad posadzką. </w:t>
      </w:r>
    </w:p>
    <w:p w14:paraId="58CE1235" w14:textId="77777777" w:rsidR="00442A5A" w:rsidRPr="00A613E7" w:rsidRDefault="00442A5A" w:rsidP="00A613E7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Odległość od materiałów łatwopalnych oraz wytwarzających ciepło – min. 1 m. </w:t>
      </w:r>
    </w:p>
    <w:p w14:paraId="05CAA317" w14:textId="77777777" w:rsidR="00442A5A" w:rsidRPr="00A613E7" w:rsidRDefault="00442A5A" w:rsidP="00A613E7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Należy przewidzieć dostęp serwisowy do urządzenia (min. 0,8 m z przodu i po bokach). </w:t>
      </w:r>
    </w:p>
    <w:p w14:paraId="35DF0856" w14:textId="09791942" w:rsidR="00442A5A" w:rsidRPr="00A613E7" w:rsidRDefault="00442A5A" w:rsidP="00A613E7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613E7">
        <w:rPr>
          <w:rFonts w:ascii="Times New Roman" w:hAnsi="Times New Roman" w:cs="Times New Roman"/>
          <w:color w:val="000000" w:themeColor="text1"/>
        </w:rPr>
        <w:t xml:space="preserve">W pomieszczeniu należy zapewnić odpowiednią wentylację mechaniczną połączoną z systemem detekcji gazów oraz systemem klimatyzacji całorocznej- zgodnie z wymaganiami producenta urządzenia. </w:t>
      </w:r>
    </w:p>
    <w:p w14:paraId="5A945932" w14:textId="77777777" w:rsidR="003B2031" w:rsidRPr="00442A5A" w:rsidRDefault="003B2031" w:rsidP="00442A5A"/>
    <w:sectPr w:rsidR="003B2031" w:rsidRPr="00442A5A" w:rsidSect="00442A5A">
      <w:pgSz w:w="11906" w:h="17338"/>
      <w:pgMar w:top="1145" w:right="697" w:bottom="654" w:left="1222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B0C4259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52B152B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E7D0EC1"/>
    <w:multiLevelType w:val="hybridMultilevel"/>
    <w:tmpl w:val="81D42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32BF2"/>
    <w:multiLevelType w:val="hybridMultilevel"/>
    <w:tmpl w:val="38FA1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E1A4B2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A5A"/>
    <w:rsid w:val="003B2031"/>
    <w:rsid w:val="00442A5A"/>
    <w:rsid w:val="007640CE"/>
    <w:rsid w:val="00841AFE"/>
    <w:rsid w:val="00A6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9062"/>
  <w15:chartTrackingRefBased/>
  <w15:docId w15:val="{01DEB19E-E1D3-40BB-A057-B7D56199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42A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2A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2A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2A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2A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2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2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2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2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2A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2A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2A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2A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2A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2A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2A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2A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2A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2A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2A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2A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2A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2A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2A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2A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2A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2A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2A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2A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1790</Characters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2026-04-14T07:23:00Z</dcterms:created>
  <dcterms:modified xsi:type="dcterms:W3CDTF">2026-05-12T22:40:00Z</dcterms:modified>
</cp:coreProperties>
</file>